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9EC29CE" w14:textId="77777777" w:rsidR="003F485E" w:rsidRDefault="003F485E" w:rsidP="003F485E">
      <w:pPr>
        <w:widowControl w:val="0"/>
        <w:autoSpaceDE w:val="0"/>
        <w:autoSpaceDN w:val="0"/>
        <w:adjustRightInd w:val="0"/>
        <w:ind w:right="-709"/>
        <w:jc w:val="both"/>
        <w:rPr>
          <w:rFonts w:ascii="Times New Roman" w:hAnsi="Times New Roman"/>
          <w:szCs w:val="28"/>
          <w:lang w:eastAsia="ja-JP"/>
        </w:rPr>
      </w:pPr>
      <w:r>
        <w:rPr>
          <w:rFonts w:ascii="Times New Roman" w:hAnsi="Times New Roman"/>
          <w:szCs w:val="28"/>
          <w:lang w:eastAsia="ja-JP"/>
        </w:rPr>
        <w:t>PRESENTAZIONE DEL DRAPPELLONE DI GIAN MARCO MONTESANO</w:t>
      </w:r>
    </w:p>
    <w:p w14:paraId="740CB161" w14:textId="77777777" w:rsidR="003F485E" w:rsidRPr="00D57DD2" w:rsidRDefault="003F485E" w:rsidP="003F485E">
      <w:pPr>
        <w:widowControl w:val="0"/>
        <w:autoSpaceDE w:val="0"/>
        <w:autoSpaceDN w:val="0"/>
        <w:adjustRightInd w:val="0"/>
        <w:ind w:right="-709"/>
        <w:jc w:val="both"/>
        <w:rPr>
          <w:rFonts w:ascii="Times New Roman" w:hAnsi="Times New Roman"/>
          <w:i/>
          <w:szCs w:val="28"/>
          <w:lang w:eastAsia="ja-JP"/>
        </w:rPr>
      </w:pPr>
      <w:proofErr w:type="gramStart"/>
      <w:r w:rsidRPr="00D57DD2">
        <w:rPr>
          <w:rFonts w:ascii="Times New Roman" w:hAnsi="Times New Roman"/>
          <w:i/>
          <w:szCs w:val="28"/>
          <w:lang w:eastAsia="ja-JP"/>
        </w:rPr>
        <w:t>di</w:t>
      </w:r>
      <w:proofErr w:type="gramEnd"/>
      <w:r w:rsidRPr="00D57DD2">
        <w:rPr>
          <w:rFonts w:ascii="Times New Roman" w:hAnsi="Times New Roman"/>
          <w:i/>
          <w:szCs w:val="28"/>
          <w:lang w:eastAsia="ja-JP"/>
        </w:rPr>
        <w:t xml:space="preserve"> Beatrice </w:t>
      </w:r>
      <w:proofErr w:type="spellStart"/>
      <w:r w:rsidRPr="00D57DD2">
        <w:rPr>
          <w:rFonts w:ascii="Times New Roman" w:hAnsi="Times New Roman"/>
          <w:i/>
          <w:szCs w:val="28"/>
          <w:lang w:eastAsia="ja-JP"/>
        </w:rPr>
        <w:t>Buscaroli</w:t>
      </w:r>
      <w:proofErr w:type="spellEnd"/>
    </w:p>
    <w:p w14:paraId="25FDC5A9" w14:textId="77777777" w:rsidR="003F485E" w:rsidRPr="00D57DD2" w:rsidRDefault="003F485E" w:rsidP="003F485E">
      <w:pPr>
        <w:widowControl w:val="0"/>
        <w:autoSpaceDE w:val="0"/>
        <w:autoSpaceDN w:val="0"/>
        <w:adjustRightInd w:val="0"/>
        <w:ind w:right="-709"/>
        <w:jc w:val="both"/>
        <w:rPr>
          <w:rFonts w:ascii="Times New Roman" w:hAnsi="Times New Roman"/>
          <w:i/>
          <w:szCs w:val="28"/>
          <w:lang w:eastAsia="ja-JP"/>
        </w:rPr>
      </w:pPr>
    </w:p>
    <w:p w14:paraId="13949BC5" w14:textId="77777777" w:rsidR="003F485E" w:rsidRDefault="003F485E" w:rsidP="003F485E">
      <w:pPr>
        <w:widowControl w:val="0"/>
        <w:autoSpaceDE w:val="0"/>
        <w:autoSpaceDN w:val="0"/>
        <w:adjustRightInd w:val="0"/>
        <w:ind w:right="-709"/>
        <w:jc w:val="both"/>
        <w:rPr>
          <w:rFonts w:ascii="Times New Roman" w:hAnsi="Times New Roman"/>
          <w:szCs w:val="28"/>
          <w:lang w:eastAsia="ja-JP"/>
        </w:rPr>
      </w:pPr>
    </w:p>
    <w:p w14:paraId="472890F5" w14:textId="77777777" w:rsidR="003F485E" w:rsidRDefault="003F485E" w:rsidP="003F485E">
      <w:pPr>
        <w:widowControl w:val="0"/>
        <w:autoSpaceDE w:val="0"/>
        <w:autoSpaceDN w:val="0"/>
        <w:adjustRightInd w:val="0"/>
        <w:ind w:right="-709"/>
        <w:jc w:val="both"/>
        <w:rPr>
          <w:rFonts w:ascii="Times New Roman" w:hAnsi="Times New Roman"/>
          <w:szCs w:val="28"/>
          <w:lang w:eastAsia="ja-JP"/>
        </w:rPr>
      </w:pPr>
    </w:p>
    <w:p w14:paraId="7A4DF046" w14:textId="77777777" w:rsidR="003F485E" w:rsidRDefault="003F485E" w:rsidP="003F485E">
      <w:pPr>
        <w:widowControl w:val="0"/>
        <w:autoSpaceDE w:val="0"/>
        <w:autoSpaceDN w:val="0"/>
        <w:adjustRightInd w:val="0"/>
        <w:ind w:right="-709"/>
        <w:jc w:val="both"/>
        <w:rPr>
          <w:rFonts w:ascii="Times New Roman" w:hAnsi="Times New Roman"/>
          <w:szCs w:val="28"/>
          <w:lang w:eastAsia="ja-JP"/>
        </w:rPr>
      </w:pPr>
      <w:r>
        <w:rPr>
          <w:rFonts w:ascii="Times New Roman" w:hAnsi="Times New Roman"/>
          <w:szCs w:val="28"/>
          <w:lang w:eastAsia="ja-JP"/>
        </w:rPr>
        <w:t>Chissà se la straordinarietà di questa edizione che chiude le celebrazioni della Grande Guerra porterà sorprese ai dieci contendenti. Comunque sia, il fervore antico non mancherà e la gara per aggiudicarsi il Palio continuerà a nobilitare quel fascino vigoroso al quale hanno contribuito gli artisti chiamati a “illustrarne” il senso.</w:t>
      </w:r>
    </w:p>
    <w:p w14:paraId="1B07B581" w14:textId="77777777" w:rsidR="003F485E" w:rsidRDefault="003F485E" w:rsidP="003F485E">
      <w:pPr>
        <w:widowControl w:val="0"/>
        <w:autoSpaceDE w:val="0"/>
        <w:autoSpaceDN w:val="0"/>
        <w:adjustRightInd w:val="0"/>
        <w:ind w:right="-709"/>
        <w:jc w:val="both"/>
        <w:rPr>
          <w:rFonts w:ascii="Times New Roman" w:hAnsi="Times New Roman"/>
          <w:szCs w:val="28"/>
          <w:lang w:eastAsia="ja-JP"/>
        </w:rPr>
      </w:pPr>
      <w:r>
        <w:rPr>
          <w:rFonts w:ascii="Times New Roman" w:hAnsi="Times New Roman"/>
          <w:szCs w:val="28"/>
          <w:lang w:eastAsia="ja-JP"/>
        </w:rPr>
        <w:t xml:space="preserve">Per </w:t>
      </w:r>
      <w:proofErr w:type="gramStart"/>
      <w:r>
        <w:rPr>
          <w:rFonts w:ascii="Times New Roman" w:hAnsi="Times New Roman"/>
          <w:szCs w:val="28"/>
          <w:lang w:eastAsia="ja-JP"/>
        </w:rPr>
        <w:t>questa</w:t>
      </w:r>
      <w:proofErr w:type="gramEnd"/>
      <w:r>
        <w:rPr>
          <w:rFonts w:ascii="Times New Roman" w:hAnsi="Times New Roman"/>
          <w:szCs w:val="28"/>
          <w:lang w:eastAsia="ja-JP"/>
        </w:rPr>
        <w:t xml:space="preserve"> occasione è stato invitato Gianmarco Montesano, “pittore di storia”. </w:t>
      </w:r>
    </w:p>
    <w:p w14:paraId="11CAC3F3" w14:textId="77777777" w:rsidR="003F485E" w:rsidRDefault="003F485E" w:rsidP="003F485E">
      <w:pPr>
        <w:widowControl w:val="0"/>
        <w:autoSpaceDE w:val="0"/>
        <w:autoSpaceDN w:val="0"/>
        <w:adjustRightInd w:val="0"/>
        <w:ind w:right="-709"/>
        <w:jc w:val="both"/>
        <w:rPr>
          <w:rFonts w:ascii="Times New Roman" w:hAnsi="Times New Roman"/>
          <w:szCs w:val="28"/>
          <w:lang w:eastAsia="ja-JP"/>
        </w:rPr>
      </w:pPr>
      <w:r>
        <w:rPr>
          <w:rFonts w:ascii="Times New Roman" w:hAnsi="Times New Roman"/>
          <w:szCs w:val="28"/>
          <w:lang w:eastAsia="ja-JP"/>
        </w:rPr>
        <w:t xml:space="preserve">La storia è, di solito, scritta dai vincitori. Eppure nella contrapposizione tra </w:t>
      </w:r>
      <w:proofErr w:type="spellStart"/>
      <w:r>
        <w:rPr>
          <w:rFonts w:ascii="Times New Roman" w:hAnsi="Times New Roman"/>
          <w:i/>
          <w:iCs/>
          <w:szCs w:val="28"/>
          <w:lang w:eastAsia="ja-JP"/>
        </w:rPr>
        <w:t>historia</w:t>
      </w:r>
      <w:proofErr w:type="spellEnd"/>
      <w:r>
        <w:rPr>
          <w:rFonts w:ascii="Times New Roman" w:hAnsi="Times New Roman"/>
          <w:i/>
          <w:iCs/>
          <w:szCs w:val="28"/>
          <w:lang w:eastAsia="ja-JP"/>
        </w:rPr>
        <w:t xml:space="preserve"> rerum </w:t>
      </w:r>
      <w:proofErr w:type="spellStart"/>
      <w:r>
        <w:rPr>
          <w:rFonts w:ascii="Times New Roman" w:hAnsi="Times New Roman"/>
          <w:i/>
          <w:iCs/>
          <w:szCs w:val="28"/>
          <w:lang w:eastAsia="ja-JP"/>
        </w:rPr>
        <w:t>gestarum</w:t>
      </w:r>
      <w:proofErr w:type="spellEnd"/>
      <w:r>
        <w:rPr>
          <w:rFonts w:ascii="Times New Roman" w:hAnsi="Times New Roman"/>
          <w:szCs w:val="28"/>
          <w:lang w:eastAsia="ja-JP"/>
        </w:rPr>
        <w:t xml:space="preserve"> e </w:t>
      </w:r>
      <w:r>
        <w:rPr>
          <w:rFonts w:ascii="Times New Roman" w:hAnsi="Times New Roman"/>
          <w:i/>
          <w:iCs/>
          <w:szCs w:val="28"/>
          <w:lang w:eastAsia="ja-JP"/>
        </w:rPr>
        <w:t xml:space="preserve">res </w:t>
      </w:r>
      <w:proofErr w:type="spellStart"/>
      <w:r>
        <w:rPr>
          <w:rFonts w:ascii="Times New Roman" w:hAnsi="Times New Roman"/>
          <w:i/>
          <w:iCs/>
          <w:szCs w:val="28"/>
          <w:lang w:eastAsia="ja-JP"/>
        </w:rPr>
        <w:t>gestae</w:t>
      </w:r>
      <w:proofErr w:type="spellEnd"/>
      <w:r>
        <w:rPr>
          <w:rFonts w:ascii="Times New Roman" w:hAnsi="Times New Roman"/>
          <w:szCs w:val="28"/>
          <w:lang w:eastAsia="ja-JP"/>
        </w:rPr>
        <w:t xml:space="preserve">, tra narrazione e “fatti”, permane uno scarto, una soluzione di continuità: una frattura che a volte l’arte </w:t>
      </w:r>
      <w:proofErr w:type="gramStart"/>
      <w:r>
        <w:rPr>
          <w:rFonts w:ascii="Times New Roman" w:hAnsi="Times New Roman"/>
          <w:szCs w:val="28"/>
          <w:lang w:eastAsia="ja-JP"/>
        </w:rPr>
        <w:t xml:space="preserve">si </w:t>
      </w:r>
      <w:proofErr w:type="gramEnd"/>
      <w:r>
        <w:rPr>
          <w:rFonts w:ascii="Times New Roman" w:hAnsi="Times New Roman"/>
          <w:szCs w:val="28"/>
          <w:lang w:eastAsia="ja-JP"/>
        </w:rPr>
        <w:t xml:space="preserve">incarica di rendere trasparente. </w:t>
      </w:r>
    </w:p>
    <w:p w14:paraId="2ACBE997" w14:textId="77777777" w:rsidR="003F485E" w:rsidRDefault="003F485E" w:rsidP="003F485E">
      <w:pPr>
        <w:widowControl w:val="0"/>
        <w:autoSpaceDE w:val="0"/>
        <w:autoSpaceDN w:val="0"/>
        <w:adjustRightInd w:val="0"/>
        <w:ind w:right="-709"/>
        <w:jc w:val="both"/>
        <w:rPr>
          <w:rFonts w:ascii="Times New Roman" w:hAnsi="Times New Roman"/>
          <w:szCs w:val="28"/>
          <w:lang w:eastAsia="ja-JP"/>
        </w:rPr>
      </w:pPr>
      <w:r>
        <w:rPr>
          <w:rFonts w:ascii="Times New Roman" w:hAnsi="Times New Roman"/>
          <w:szCs w:val="28"/>
          <w:lang w:eastAsia="ja-JP"/>
        </w:rPr>
        <w:t xml:space="preserve">Gianmarco Montesano da decenni si sforza di restituire ai nostri occhi immagini concrete, senza intenti provocatori né celebrativi, di quanto la storia ufficiale si limita a citare come qualche cosa di laterale, come pura traccia. Come scriveva alcuni anni fa Maurizio </w:t>
      </w:r>
      <w:proofErr w:type="spellStart"/>
      <w:r>
        <w:rPr>
          <w:rFonts w:ascii="Times New Roman" w:hAnsi="Times New Roman"/>
          <w:szCs w:val="28"/>
          <w:lang w:eastAsia="ja-JP"/>
        </w:rPr>
        <w:t>Sciaccaluga</w:t>
      </w:r>
      <w:proofErr w:type="spellEnd"/>
      <w:r>
        <w:rPr>
          <w:rFonts w:ascii="Times New Roman" w:hAnsi="Times New Roman"/>
          <w:szCs w:val="28"/>
          <w:lang w:eastAsia="ja-JP"/>
        </w:rPr>
        <w:t xml:space="preserve">, “Montesano non s’interessa ai meccanismi d’identificazione e proiezione, non vuole annullare il distacco tra realtà e rappresentazione”. E ancora: “ciò che si vede sulla tela non deve essere veritiero perché in tal modo l’artista non è costretto a </w:t>
      </w:r>
      <w:proofErr w:type="gramStart"/>
      <w:r>
        <w:rPr>
          <w:rFonts w:ascii="Times New Roman" w:hAnsi="Times New Roman"/>
          <w:szCs w:val="28"/>
          <w:lang w:eastAsia="ja-JP"/>
        </w:rPr>
        <w:t>prendere posizione</w:t>
      </w:r>
      <w:proofErr w:type="gramEnd"/>
      <w:r>
        <w:rPr>
          <w:rFonts w:ascii="Times New Roman" w:hAnsi="Times New Roman"/>
          <w:szCs w:val="28"/>
          <w:lang w:eastAsia="ja-JP"/>
        </w:rPr>
        <w:t xml:space="preserve">, a dichiarare i fatti narrati e mostrati. </w:t>
      </w:r>
      <w:proofErr w:type="gramStart"/>
      <w:r>
        <w:rPr>
          <w:rFonts w:ascii="Times New Roman" w:hAnsi="Times New Roman"/>
          <w:szCs w:val="28"/>
          <w:lang w:eastAsia="ja-JP"/>
        </w:rPr>
        <w:t>Tutto deve scorrere davanti agli occhi di chi guarda …”.</w:t>
      </w:r>
      <w:proofErr w:type="gramEnd"/>
    </w:p>
    <w:p w14:paraId="6BCD150D" w14:textId="77777777" w:rsidR="003F485E" w:rsidRDefault="003F485E" w:rsidP="003F485E">
      <w:pPr>
        <w:widowControl w:val="0"/>
        <w:autoSpaceDE w:val="0"/>
        <w:autoSpaceDN w:val="0"/>
        <w:adjustRightInd w:val="0"/>
        <w:ind w:right="-709"/>
        <w:jc w:val="both"/>
        <w:rPr>
          <w:rFonts w:ascii="Times New Roman" w:hAnsi="Times New Roman"/>
          <w:szCs w:val="28"/>
          <w:lang w:eastAsia="ja-JP"/>
        </w:rPr>
      </w:pPr>
      <w:proofErr w:type="gramStart"/>
      <w:r>
        <w:rPr>
          <w:rFonts w:ascii="Times New Roman" w:hAnsi="Times New Roman"/>
          <w:szCs w:val="28"/>
          <w:lang w:eastAsia="ja-JP"/>
        </w:rPr>
        <w:t>Ma</w:t>
      </w:r>
      <w:proofErr w:type="gramEnd"/>
      <w:r>
        <w:rPr>
          <w:rFonts w:ascii="Times New Roman" w:hAnsi="Times New Roman"/>
          <w:szCs w:val="28"/>
          <w:lang w:eastAsia="ja-JP"/>
        </w:rPr>
        <w:t xml:space="preserve">, per Montesano, quelle tracce sono indizi tutt’altro che propagandistici o puri esercizi retorici. Sono elementi di una storia alla quale un popolo ha partecipato e compito dell’artista è </w:t>
      </w:r>
      <w:proofErr w:type="gramStart"/>
      <w:r>
        <w:rPr>
          <w:rFonts w:ascii="Times New Roman" w:hAnsi="Times New Roman"/>
          <w:szCs w:val="28"/>
          <w:lang w:eastAsia="ja-JP"/>
        </w:rPr>
        <w:t>quello di</w:t>
      </w:r>
      <w:proofErr w:type="gramEnd"/>
      <w:r>
        <w:rPr>
          <w:rFonts w:ascii="Times New Roman" w:hAnsi="Times New Roman"/>
          <w:szCs w:val="28"/>
          <w:lang w:eastAsia="ja-JP"/>
        </w:rPr>
        <w:t xml:space="preserve"> rendere evidente come gli eventi coinvolgano tutti. È un po’ come osservare, distanti, non coinvolti, il rendiconto di quello che siamo stati. </w:t>
      </w:r>
      <w:proofErr w:type="gramStart"/>
      <w:r>
        <w:rPr>
          <w:rFonts w:ascii="Times New Roman" w:hAnsi="Times New Roman"/>
          <w:szCs w:val="28"/>
          <w:lang w:eastAsia="ja-JP"/>
        </w:rPr>
        <w:t>Con le speranze e i dubbi, con la partecipazione attiva e con l’osservazione resa dalla comunicazione</w:t>
      </w:r>
      <w:proofErr w:type="gramEnd"/>
      <w:r>
        <w:rPr>
          <w:rFonts w:ascii="Times New Roman" w:hAnsi="Times New Roman"/>
          <w:szCs w:val="28"/>
          <w:lang w:eastAsia="ja-JP"/>
        </w:rPr>
        <w:t>. Con la promessa che l’immagine vorrebbe rendere evidente e la sospensione di giudizio generata da una pittura</w:t>
      </w:r>
      <w:proofErr w:type="gramStart"/>
      <w:r>
        <w:rPr>
          <w:rFonts w:ascii="Times New Roman" w:hAnsi="Times New Roman"/>
          <w:szCs w:val="28"/>
          <w:lang w:eastAsia="ja-JP"/>
        </w:rPr>
        <w:t xml:space="preserve">  </w:t>
      </w:r>
      <w:proofErr w:type="gramEnd"/>
      <w:r>
        <w:rPr>
          <w:rFonts w:ascii="Times New Roman" w:hAnsi="Times New Roman"/>
          <w:szCs w:val="28"/>
          <w:lang w:eastAsia="ja-JP"/>
        </w:rPr>
        <w:t>che sembra confinare ogni evento in un ricordo che non è possibile mettere a fuoco.</w:t>
      </w:r>
    </w:p>
    <w:p w14:paraId="35AD93B3" w14:textId="77777777" w:rsidR="003F485E" w:rsidRDefault="003F485E" w:rsidP="003F485E">
      <w:pPr>
        <w:widowControl w:val="0"/>
        <w:autoSpaceDE w:val="0"/>
        <w:autoSpaceDN w:val="0"/>
        <w:adjustRightInd w:val="0"/>
        <w:ind w:right="-709"/>
        <w:jc w:val="both"/>
        <w:rPr>
          <w:rFonts w:ascii="Times New Roman" w:hAnsi="Times New Roman"/>
          <w:szCs w:val="28"/>
          <w:lang w:eastAsia="ja-JP"/>
        </w:rPr>
      </w:pPr>
      <w:r>
        <w:rPr>
          <w:rFonts w:ascii="Times New Roman" w:hAnsi="Times New Roman"/>
          <w:szCs w:val="28"/>
          <w:lang w:eastAsia="ja-JP"/>
        </w:rPr>
        <w:t xml:space="preserve">La pittura è il centro. Ritrovata negli anni Settanta, nel pieno degli smarrimenti concettuali, nel culmine del rifiuto della pittura, nello scandalo della ripresa di una tecnica che non cela le fonti delle sue immagini - i film, i rotocalchi, le vecchie immagini del varietà – Montesano ha sfidato ogni possibile soggetto. Da Hitler a Lenin dalle ballerine ai soldati da Leni </w:t>
      </w:r>
      <w:proofErr w:type="spellStart"/>
      <w:r>
        <w:rPr>
          <w:rFonts w:ascii="Times New Roman" w:hAnsi="Times New Roman"/>
          <w:szCs w:val="28"/>
          <w:lang w:eastAsia="ja-JP"/>
        </w:rPr>
        <w:t>Riefenstahl</w:t>
      </w:r>
      <w:proofErr w:type="spellEnd"/>
      <w:r>
        <w:rPr>
          <w:rFonts w:ascii="Times New Roman" w:hAnsi="Times New Roman"/>
          <w:szCs w:val="28"/>
          <w:lang w:eastAsia="ja-JP"/>
        </w:rPr>
        <w:t xml:space="preserve"> a Mussolini, la pittura, rinata in bianco e nero, e poi, saltuariamente ricolorata, ha traversato tutto il Novecento senza temere di toccare il male (quale poi). L’osservazione e la traduzione in pittura somigliano a una sorta </w:t>
      </w:r>
      <w:proofErr w:type="gramStart"/>
      <w:r>
        <w:rPr>
          <w:rFonts w:ascii="Times New Roman" w:hAnsi="Times New Roman"/>
          <w:szCs w:val="28"/>
          <w:lang w:eastAsia="ja-JP"/>
        </w:rPr>
        <w:t xml:space="preserve">di </w:t>
      </w:r>
      <w:proofErr w:type="gramEnd"/>
      <w:r>
        <w:rPr>
          <w:rFonts w:ascii="Times New Roman" w:hAnsi="Times New Roman"/>
          <w:szCs w:val="28"/>
          <w:lang w:eastAsia="ja-JP"/>
        </w:rPr>
        <w:t xml:space="preserve">immane catalogo umano, un archivio dove la storia passa e avanza, senza ulteriori commenti. </w:t>
      </w:r>
    </w:p>
    <w:p w14:paraId="5F081D28" w14:textId="77777777" w:rsidR="003F485E" w:rsidRDefault="003F485E" w:rsidP="003F485E">
      <w:pPr>
        <w:widowControl w:val="0"/>
        <w:autoSpaceDE w:val="0"/>
        <w:autoSpaceDN w:val="0"/>
        <w:adjustRightInd w:val="0"/>
        <w:ind w:right="-709"/>
        <w:jc w:val="both"/>
        <w:rPr>
          <w:rFonts w:ascii="Times New Roman" w:hAnsi="Times New Roman"/>
          <w:szCs w:val="28"/>
          <w:lang w:eastAsia="ja-JP"/>
        </w:rPr>
      </w:pPr>
      <w:r>
        <w:rPr>
          <w:rFonts w:ascii="Times New Roman" w:hAnsi="Times New Roman"/>
          <w:szCs w:val="28"/>
          <w:lang w:eastAsia="ja-JP"/>
        </w:rPr>
        <w:t xml:space="preserve">La pittura di Montesano, quel suo modo di investigare l’evento, è sia una riflessione sul senso delle icone che hanno attraversato l’immaginazione della storia, sia una riflessione sul gesto stesso della pittura. </w:t>
      </w:r>
    </w:p>
    <w:p w14:paraId="55536D48" w14:textId="77777777" w:rsidR="003F485E" w:rsidRDefault="003F485E" w:rsidP="003F485E">
      <w:pPr>
        <w:widowControl w:val="0"/>
        <w:autoSpaceDE w:val="0"/>
        <w:autoSpaceDN w:val="0"/>
        <w:adjustRightInd w:val="0"/>
        <w:ind w:right="-709"/>
        <w:jc w:val="both"/>
        <w:rPr>
          <w:rFonts w:ascii="Times New Roman" w:hAnsi="Times New Roman"/>
          <w:szCs w:val="28"/>
          <w:lang w:eastAsia="ja-JP"/>
        </w:rPr>
      </w:pPr>
      <w:r>
        <w:rPr>
          <w:rFonts w:ascii="Times New Roman" w:hAnsi="Times New Roman"/>
          <w:szCs w:val="28"/>
          <w:lang w:eastAsia="ja-JP"/>
        </w:rPr>
        <w:t xml:space="preserve">In questo caso, per questo “Palio straordinario”, si tratta di un’immagine intima che tuttavia non è per niente scontata, nel ricordo di anni dove la barbarie sembra aver trionfato (“ci sono guerre giuste – ha scritto qualcuno – ma non ci sono eserciti innocenti”): un fante consegna un </w:t>
      </w:r>
      <w:r>
        <w:rPr>
          <w:rFonts w:ascii="Times New Roman" w:hAnsi="Times New Roman"/>
          <w:szCs w:val="28"/>
          <w:lang w:eastAsia="ja-JP"/>
        </w:rPr>
        <w:lastRenderedPageBreak/>
        <w:t xml:space="preserve">mazzo di fiori a una giovane donna, forse la sua amata. Sembra che il fante porti su di sé </w:t>
      </w:r>
      <w:proofErr w:type="gramStart"/>
      <w:r>
        <w:rPr>
          <w:rFonts w:ascii="Times New Roman" w:hAnsi="Times New Roman"/>
          <w:szCs w:val="28"/>
          <w:lang w:eastAsia="ja-JP"/>
        </w:rPr>
        <w:t>la</w:t>
      </w:r>
      <w:proofErr w:type="gramEnd"/>
      <w:r>
        <w:rPr>
          <w:rFonts w:ascii="Times New Roman" w:hAnsi="Times New Roman"/>
          <w:szCs w:val="28"/>
          <w:lang w:eastAsia="ja-JP"/>
        </w:rPr>
        <w:t xml:space="preserve"> memorie delle decine e decine di figure di soldati che in Montesano abbiamo imparato a conoscere nel corso degli anni, mentre la giovane altera, stretta nell’abitino bianco, si porta dietro l’altro fondamentale retaggio di questo pittore eclettico, il ricordo reale della propria vita, l’ombra della donna che fu sua zia e lo condusse, forse per prima, al mondo della recitazione, del teatro, del cinema muto e del cinema, Isa Pola.</w:t>
      </w:r>
    </w:p>
    <w:p w14:paraId="7C94569E" w14:textId="77777777" w:rsidR="003F485E" w:rsidRDefault="003F485E" w:rsidP="003F485E">
      <w:pPr>
        <w:widowControl w:val="0"/>
        <w:autoSpaceDE w:val="0"/>
        <w:autoSpaceDN w:val="0"/>
        <w:adjustRightInd w:val="0"/>
        <w:ind w:right="-709"/>
        <w:jc w:val="both"/>
        <w:rPr>
          <w:rFonts w:ascii="Times New Roman" w:hAnsi="Times New Roman"/>
          <w:szCs w:val="28"/>
          <w:lang w:eastAsia="ja-JP"/>
        </w:rPr>
      </w:pPr>
      <w:r>
        <w:rPr>
          <w:rFonts w:ascii="Times New Roman" w:hAnsi="Times New Roman"/>
          <w:szCs w:val="28"/>
          <w:lang w:eastAsia="ja-JP"/>
        </w:rPr>
        <w:t xml:space="preserve">Figure che devono parlare </w:t>
      </w:r>
      <w:proofErr w:type="gramStart"/>
      <w:r>
        <w:rPr>
          <w:rFonts w:ascii="Times New Roman" w:hAnsi="Times New Roman"/>
          <w:szCs w:val="28"/>
          <w:lang w:eastAsia="ja-JP"/>
        </w:rPr>
        <w:t>coi</w:t>
      </w:r>
      <w:proofErr w:type="gramEnd"/>
      <w:r>
        <w:rPr>
          <w:rFonts w:ascii="Times New Roman" w:hAnsi="Times New Roman"/>
          <w:szCs w:val="28"/>
          <w:lang w:eastAsia="ja-JP"/>
        </w:rPr>
        <w:t xml:space="preserve"> volti, con i gesti, con la mimica esagerata da antiche maschere teatrali.</w:t>
      </w:r>
    </w:p>
    <w:p w14:paraId="61CBE814" w14:textId="77777777" w:rsidR="003F485E" w:rsidRDefault="003F485E" w:rsidP="003F485E">
      <w:pPr>
        <w:widowControl w:val="0"/>
        <w:autoSpaceDE w:val="0"/>
        <w:autoSpaceDN w:val="0"/>
        <w:adjustRightInd w:val="0"/>
        <w:ind w:right="-709"/>
        <w:jc w:val="both"/>
        <w:rPr>
          <w:rFonts w:ascii="Times New Roman" w:hAnsi="Times New Roman"/>
          <w:szCs w:val="28"/>
          <w:lang w:eastAsia="ja-JP"/>
        </w:rPr>
      </w:pPr>
      <w:r>
        <w:rPr>
          <w:rFonts w:ascii="Times New Roman" w:hAnsi="Times New Roman"/>
          <w:szCs w:val="28"/>
          <w:lang w:eastAsia="ja-JP"/>
        </w:rPr>
        <w:t>Il giovane fante porta dunque in dono un mazzo di fiori: un dono “</w:t>
      </w:r>
      <w:proofErr w:type="gramStart"/>
      <w:r>
        <w:rPr>
          <w:rFonts w:ascii="Times New Roman" w:hAnsi="Times New Roman"/>
          <w:szCs w:val="28"/>
          <w:lang w:eastAsia="ja-JP"/>
        </w:rPr>
        <w:t>ineccepibile</w:t>
      </w:r>
      <w:proofErr w:type="gramEnd"/>
      <w:r>
        <w:rPr>
          <w:rFonts w:ascii="Times New Roman" w:hAnsi="Times New Roman"/>
          <w:szCs w:val="28"/>
          <w:lang w:eastAsia="ja-JP"/>
        </w:rPr>
        <w:t>”, un auspicio, una promessa: la guerra avrà termine. Potremo ricostruire la vita.</w:t>
      </w:r>
    </w:p>
    <w:p w14:paraId="66932AB2" w14:textId="77777777" w:rsidR="003F485E" w:rsidRDefault="003F485E" w:rsidP="003F485E">
      <w:pPr>
        <w:widowControl w:val="0"/>
        <w:autoSpaceDE w:val="0"/>
        <w:autoSpaceDN w:val="0"/>
        <w:adjustRightInd w:val="0"/>
        <w:ind w:right="-709"/>
        <w:jc w:val="both"/>
        <w:rPr>
          <w:rFonts w:ascii="Times New Roman" w:hAnsi="Times New Roman"/>
          <w:szCs w:val="28"/>
          <w:lang w:eastAsia="ja-JP"/>
        </w:rPr>
      </w:pPr>
    </w:p>
    <w:p w14:paraId="36D9C9ED" w14:textId="77777777" w:rsidR="003F485E" w:rsidRDefault="00D57DD2" w:rsidP="003F485E">
      <w:pPr>
        <w:widowControl w:val="0"/>
        <w:autoSpaceDE w:val="0"/>
        <w:autoSpaceDN w:val="0"/>
        <w:adjustRightInd w:val="0"/>
        <w:ind w:right="-709"/>
        <w:jc w:val="both"/>
        <w:rPr>
          <w:rFonts w:ascii="Times New Roman" w:hAnsi="Times New Roman"/>
          <w:szCs w:val="28"/>
          <w:lang w:eastAsia="ja-JP"/>
        </w:rPr>
      </w:pPr>
      <w:r>
        <w:rPr>
          <w:rFonts w:ascii="Times New Roman" w:hAnsi="Times New Roman"/>
          <w:szCs w:val="28"/>
          <w:lang w:eastAsia="ja-JP"/>
        </w:rPr>
        <w:t>Siena 14 ottobre 2018</w:t>
      </w:r>
    </w:p>
    <w:p w14:paraId="5C246C14" w14:textId="77777777" w:rsidR="003F485E" w:rsidRDefault="003F485E" w:rsidP="003F485E">
      <w:pPr>
        <w:widowControl w:val="0"/>
        <w:autoSpaceDE w:val="0"/>
        <w:autoSpaceDN w:val="0"/>
        <w:adjustRightInd w:val="0"/>
        <w:ind w:right="-709"/>
        <w:jc w:val="both"/>
        <w:rPr>
          <w:rFonts w:ascii="Times New Roman" w:hAnsi="Times New Roman"/>
          <w:szCs w:val="28"/>
          <w:lang w:eastAsia="ja-JP"/>
        </w:rPr>
      </w:pPr>
    </w:p>
    <w:p w14:paraId="7C531314" w14:textId="77777777" w:rsidR="00EB228E" w:rsidRDefault="00EB228E" w:rsidP="003F485E">
      <w:pPr>
        <w:ind w:right="-709"/>
        <w:jc w:val="both"/>
      </w:pPr>
      <w:bookmarkStart w:id="0" w:name="_GoBack"/>
      <w:bookmarkEnd w:id="0"/>
    </w:p>
    <w:sectPr w:rsidR="00EB228E" w:rsidSect="003F485E">
      <w:pgSz w:w="12240" w:h="15840"/>
      <w:pgMar w:top="1417" w:right="1183" w:bottom="1134" w:left="1134" w:header="720" w:footer="720" w:gutter="0"/>
      <w:cols w:space="720"/>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auto"/>
    <w:pitch w:val="variable"/>
    <w:sig w:usb0="00002A87" w:usb1="80000000" w:usb2="00000008" w:usb3="00000000" w:csb0="000001FF" w:csb1="00000000"/>
  </w:font>
  <w:font w:name="ＭＳ 明朝">
    <w:charset w:val="4E"/>
    <w:family w:val="auto"/>
    <w:pitch w:val="variable"/>
    <w:sig w:usb0="E00002FF" w:usb1="6AC7FDFB" w:usb2="00000012" w:usb3="00000000" w:csb0="0002009F" w:csb1="00000000"/>
  </w:font>
  <w:font w:name="Helvetica">
    <w:panose1 w:val="00000000000000000000"/>
    <w:charset w:val="00"/>
    <w:family w:val="auto"/>
    <w:pitch w:val="variable"/>
    <w:sig w:usb0="E00002FF" w:usb1="5000785B" w:usb2="00000000" w:usb3="00000000" w:csb0="0000019F" w:csb1="00000000"/>
  </w:font>
  <w:font w:name="Arial">
    <w:panose1 w:val="020B0604020202020204"/>
    <w:charset w:val="00"/>
    <w:family w:val="auto"/>
    <w:pitch w:val="variable"/>
    <w:sig w:usb0="00002A87" w:usb1="80000000" w:usb2="00000008" w:usb3="00000000" w:csb0="000001FF" w:csb1="00000000"/>
  </w:font>
  <w:font w:name="ＭＳ ゴシック">
    <w:charset w:val="4E"/>
    <w:family w:val="auto"/>
    <w:pitch w:val="variable"/>
    <w:sig w:usb0="E00002FF" w:usb1="6AC7FDFB" w:usb2="00000012" w:usb3="00000000" w:csb0="0002009F" w:csb1="00000000"/>
  </w:font>
  <w:font w:name="Calibri">
    <w:panose1 w:val="020F0502020204030204"/>
    <w:charset w:val="00"/>
    <w:family w:val="auto"/>
    <w:pitch w:val="variable"/>
    <w:sig w:usb0="E10002FF" w:usb1="4000ACFF" w:usb2="00000009" w:usb3="00000000" w:csb0="0000019F" w:csb1="00000000"/>
  </w:font>
  <w:font w:name="Cambria">
    <w:panose1 w:val="02040503050406030204"/>
    <w:charset w:val="00"/>
    <w:family w:val="auto"/>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grammar="clean"/>
  <w:defaultTabStop w:val="708"/>
  <w:hyphenationZone w:val="283"/>
  <w:displayHorizontalDrawingGridEvery w:val="0"/>
  <w:displayVerticalDrawingGridEvery w:val="0"/>
  <w:doNotUseMarginsForDrawingGridOrigin/>
  <w:noPunctuationKerning/>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F485E"/>
    <w:rsid w:val="003F485E"/>
    <w:rsid w:val="00611D5E"/>
    <w:rsid w:val="00D57DD2"/>
    <w:rsid w:val="00EB228E"/>
  </w:rsids>
  <m:mathPr>
    <m:mathFont m:val="Cambria Math"/>
    <m:brkBin m:val="before"/>
    <m:brkBinSub m:val="--"/>
    <m:smallFrac m:val="0"/>
    <m:dispDef/>
    <m:lMargin m:val="0"/>
    <m:rMargin m:val="0"/>
    <m:defJc m:val="centerGroup"/>
    <m:wrapIndent m:val="1440"/>
    <m:intLim m:val="subSup"/>
    <m:naryLim m:val="undOvr"/>
  </m:mathPr>
  <w:themeFontLang w:val="it-IT"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doNotEmbedSmartTags/>
  <w:decimalSymbol w:val=","/>
  <w:listSeparator w:val=";"/>
  <w14:docId w14:val="6E5CE319"/>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EastAsia" w:hAnsi="Times New Roman" w:cs="Times New Roman"/>
        <w:lang w:val="it-IT" w:eastAsia="ja-JP"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rPr>
      <w:rFonts w:ascii="Helvetica" w:hAnsi="Helvetica"/>
      <w:sz w:val="28"/>
      <w:szCs w:val="24"/>
      <w:lang w:eastAsia="it-IT"/>
    </w:rPr>
  </w:style>
  <w:style w:type="character" w:default="1" w:styleId="Carattere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EastAsia" w:hAnsi="Times New Roman" w:cs="Times New Roman"/>
        <w:lang w:val="it-IT" w:eastAsia="ja-JP"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rPr>
      <w:rFonts w:ascii="Helvetica" w:hAnsi="Helvetica"/>
      <w:sz w:val="28"/>
      <w:szCs w:val="24"/>
      <w:lang w:eastAsia="it-IT"/>
    </w:rPr>
  </w:style>
  <w:style w:type="character" w:default="1" w:styleId="Carattere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fontTable" Target="fontTable.xml"/><Relationship Id="rId6" Type="http://schemas.openxmlformats.org/officeDocument/2006/relationships/theme" Target="theme/theme1.xml"/><Relationship Id="rId1" Type="http://schemas.openxmlformats.org/officeDocument/2006/relationships/styles" Target="styles.xml"/><Relationship Id="rId2" Type="http://schemas.microsoft.com/office/2007/relationships/stylesWithEffects" Target="stylesWithEffects.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10</TotalTime>
  <Pages>2</Pages>
  <Words>608</Words>
  <Characters>3470</Characters>
  <Application>Microsoft Macintosh Word</Application>
  <DocSecurity>0</DocSecurity>
  <Lines>28</Lines>
  <Paragraphs>8</Paragraphs>
  <ScaleCrop>false</ScaleCrop>
  <Company/>
  <LinksUpToDate>false</LinksUpToDate>
  <CharactersWithSpaces>4070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Milena</dc:creator>
  <cp:keywords/>
  <dc:description/>
  <cp:lastModifiedBy>Milena</cp:lastModifiedBy>
  <cp:revision>2</cp:revision>
  <dcterms:created xsi:type="dcterms:W3CDTF">2018-10-11T09:21:00Z</dcterms:created>
  <dcterms:modified xsi:type="dcterms:W3CDTF">2018-10-11T12:01:00Z</dcterms:modified>
</cp:coreProperties>
</file>